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85" w:rsidRDefault="007839EB">
      <w:pPr>
        <w:jc w:val="center"/>
        <w:rPr>
          <w:rFonts w:ascii="仿宋_GB2312" w:eastAsia="仿宋_GB2312" w:hAnsi="仿宋_GB2312"/>
          <w:color w:val="000000" w:themeColor="text1"/>
          <w:sz w:val="30"/>
          <w:lang w:val="zh-CN"/>
        </w:rPr>
      </w:pPr>
      <w:bookmarkStart w:id="0" w:name="_GoBack"/>
      <w:r>
        <w:rPr>
          <w:rFonts w:ascii="仿宋_GB2312" w:eastAsia="仿宋_GB2312" w:hAnsi="仿宋_GB2312"/>
          <w:noProof/>
          <w:color w:val="000000" w:themeColor="text1"/>
          <w:sz w:val="30"/>
        </w:rPr>
        <w:drawing>
          <wp:inline distT="0" distB="0" distL="0" distR="0">
            <wp:extent cx="5476875" cy="2543175"/>
            <wp:effectExtent l="19050" t="0" r="9525" b="0"/>
            <wp:docPr id="2" name="图片 1" descr="C:\Users\Administrator\Desktop\QQ截图20160707112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160707112506.png"/>
                    <pic:cNvPicPr>
                      <a:picLocks noChangeAspect="1" noChangeArrowheads="1"/>
                    </pic:cNvPicPr>
                  </pic:nvPicPr>
                  <pic:blipFill>
                    <a:blip r:embed="rId7"/>
                    <a:srcRect/>
                    <a:stretch>
                      <a:fillRect/>
                    </a:stretch>
                  </pic:blipFill>
                  <pic:spPr bwMode="auto">
                    <a:xfrm>
                      <a:off x="0" y="0"/>
                      <a:ext cx="5476875" cy="2543175"/>
                    </a:xfrm>
                    <a:prstGeom prst="rect">
                      <a:avLst/>
                    </a:prstGeom>
                    <a:noFill/>
                    <a:ln w="9525">
                      <a:noFill/>
                      <a:miter lim="800000"/>
                      <a:headEnd/>
                      <a:tailEnd/>
                    </a:ln>
                  </pic:spPr>
                </pic:pic>
              </a:graphicData>
            </a:graphic>
          </wp:inline>
        </w:drawing>
      </w:r>
    </w:p>
    <w:bookmarkEnd w:id="0"/>
    <w:p w:rsidR="00DE2585" w:rsidRDefault="00134258">
      <w:pPr>
        <w:jc w:val="center"/>
        <w:rPr>
          <w:rFonts w:ascii="方正小标宋简体" w:eastAsia="方正小标宋简体" w:hAnsi="方正小标宋简体"/>
          <w:color w:val="000000" w:themeColor="text1"/>
          <w:sz w:val="44"/>
          <w:lang w:val="zh-CN"/>
        </w:rPr>
      </w:pPr>
      <w:r>
        <w:rPr>
          <w:rFonts w:ascii="方正小标宋简体" w:eastAsia="方正小标宋简体" w:hAnsi="方正小标宋简体" w:hint="eastAsia"/>
          <w:color w:val="000000" w:themeColor="text1"/>
          <w:sz w:val="44"/>
          <w:lang w:val="zh-CN"/>
        </w:rPr>
        <w:t>中共河南省委高校工委  河南省教育厅</w:t>
      </w:r>
    </w:p>
    <w:p w:rsidR="00DE2585" w:rsidRDefault="00134258">
      <w:pPr>
        <w:jc w:val="center"/>
        <w:rPr>
          <w:rFonts w:ascii="方正小标宋简体" w:eastAsia="方正小标宋简体" w:hAnsi="方正小标宋简体"/>
          <w:color w:val="000000" w:themeColor="text1"/>
          <w:sz w:val="44"/>
          <w:lang w:val="zh-CN"/>
        </w:rPr>
      </w:pPr>
      <w:r>
        <w:rPr>
          <w:rFonts w:ascii="方正小标宋简体" w:eastAsia="方正小标宋简体" w:hAnsi="方正小标宋简体" w:hint="eastAsia"/>
          <w:color w:val="000000" w:themeColor="text1"/>
          <w:sz w:val="44"/>
          <w:lang w:val="zh-CN"/>
        </w:rPr>
        <w:t>关于开展全省首届大学生创新创业标兵</w:t>
      </w:r>
    </w:p>
    <w:p w:rsidR="00DE2585" w:rsidRDefault="00134258">
      <w:pPr>
        <w:jc w:val="center"/>
        <w:rPr>
          <w:rFonts w:ascii="方正小标宋简体" w:eastAsia="方正小标宋简体" w:hAnsi="方正小标宋简体"/>
          <w:color w:val="000000" w:themeColor="text1"/>
          <w:sz w:val="44"/>
          <w:lang w:val="zh-CN"/>
        </w:rPr>
      </w:pPr>
      <w:r>
        <w:rPr>
          <w:rFonts w:ascii="方正小标宋简体" w:eastAsia="方正小标宋简体" w:hAnsi="方正小标宋简体" w:hint="eastAsia"/>
          <w:color w:val="000000" w:themeColor="text1"/>
          <w:sz w:val="44"/>
          <w:lang w:val="zh-CN"/>
        </w:rPr>
        <w:t>评选活动的通知</w:t>
      </w:r>
    </w:p>
    <w:p w:rsidR="00DE2585" w:rsidRDefault="00134258">
      <w:pPr>
        <w:rPr>
          <w:rFonts w:ascii="仿宋_GB2312" w:eastAsia="仿宋_GB2312" w:hAnsi="仿宋_GB2312"/>
          <w:sz w:val="30"/>
          <w:lang w:val="zh-CN"/>
        </w:rPr>
      </w:pPr>
      <w:r>
        <w:rPr>
          <w:rFonts w:ascii="仿宋_GB2312" w:eastAsia="仿宋_GB2312" w:hAnsi="仿宋_GB2312" w:hint="eastAsia"/>
          <w:sz w:val="30"/>
          <w:lang w:val="zh-CN"/>
        </w:rPr>
        <w:t xml:space="preserve">各普通高等学校： </w:t>
      </w:r>
    </w:p>
    <w:p w:rsidR="00DE2585" w:rsidRDefault="00134258">
      <w:pPr>
        <w:ind w:firstLine="620"/>
        <w:rPr>
          <w:rFonts w:ascii="仿宋_GB2312" w:eastAsia="仿宋_GB2312" w:hAnsi="仿宋_GB2312"/>
          <w:sz w:val="30"/>
          <w:lang w:val="zh-CN"/>
        </w:rPr>
      </w:pPr>
      <w:r>
        <w:rPr>
          <w:rFonts w:ascii="仿宋_GB2312" w:eastAsia="仿宋_GB2312" w:hAnsi="仿宋_GB2312" w:hint="eastAsia"/>
          <w:sz w:val="30"/>
          <w:lang w:val="zh-CN"/>
        </w:rPr>
        <w:t>为贯彻落实国家和我省关于鼓励大学生创新创业的精神，按照《河南省人民政府办公厅关于深化高等学校创新创业教育改革的实施意见》（豫政办〔2016〕59号）的有关要求,努力增强广大青年学生创新创业意识，激发创新创业热情，展示我省高校大学生创新创业方面取得的成效，为大学生创新创业营造良好的舆论氛围，经研究,中共河南省委高校工委、河南省教育厅决定，面向全省各普通高等学校开展全省首届大学生创新创业标兵评选活动，现将有关事项通知如下：</w:t>
      </w:r>
    </w:p>
    <w:p w:rsidR="00DE2585" w:rsidRDefault="00134258">
      <w:pPr>
        <w:ind w:firstLine="620"/>
        <w:rPr>
          <w:rFonts w:ascii="黑体" w:eastAsia="黑体" w:hAnsi="黑体"/>
          <w:sz w:val="30"/>
          <w:lang w:val="zh-CN"/>
        </w:rPr>
      </w:pPr>
      <w:r>
        <w:rPr>
          <w:rFonts w:ascii="黑体" w:eastAsia="黑体" w:hAnsi="黑体" w:hint="eastAsia"/>
          <w:sz w:val="30"/>
          <w:lang w:val="zh-CN"/>
        </w:rPr>
        <w:lastRenderedPageBreak/>
        <w:t>一、组织机构</w:t>
      </w:r>
    </w:p>
    <w:p w:rsidR="00DE2585" w:rsidRDefault="00134258">
      <w:pPr>
        <w:ind w:firstLine="620"/>
        <w:rPr>
          <w:rFonts w:ascii="仿宋_GB2312" w:eastAsia="仿宋_GB2312" w:hAnsi="仿宋_GB2312"/>
          <w:sz w:val="30"/>
          <w:lang w:val="zh-CN"/>
        </w:rPr>
      </w:pPr>
      <w:r>
        <w:rPr>
          <w:rFonts w:ascii="楷体_GB2312" w:eastAsia="楷体_GB2312" w:hAnsi="楷体_GB2312" w:hint="eastAsia"/>
          <w:sz w:val="30"/>
          <w:lang w:val="zh-CN"/>
        </w:rPr>
        <w:t>（一）主办单位：</w:t>
      </w:r>
      <w:r>
        <w:rPr>
          <w:rFonts w:ascii="仿宋_GB2312" w:eastAsia="仿宋_GB2312" w:hAnsi="仿宋_GB2312" w:hint="eastAsia"/>
          <w:sz w:val="30"/>
          <w:lang w:val="zh-CN"/>
        </w:rPr>
        <w:t>中共河南省委高校工委、河南省教育厅</w:t>
      </w:r>
    </w:p>
    <w:p w:rsidR="00DE2585" w:rsidRDefault="00134258">
      <w:pPr>
        <w:ind w:firstLine="620"/>
        <w:rPr>
          <w:rFonts w:ascii="仿宋_GB2312" w:eastAsia="仿宋_GB2312" w:hAnsi="仿宋_GB2312"/>
          <w:sz w:val="30"/>
          <w:lang w:val="zh-CN"/>
        </w:rPr>
      </w:pPr>
      <w:r>
        <w:rPr>
          <w:rFonts w:ascii="楷体_GB2312" w:eastAsia="楷体_GB2312" w:hAnsi="楷体_GB2312" w:hint="eastAsia"/>
          <w:sz w:val="30"/>
          <w:lang w:val="zh-CN"/>
        </w:rPr>
        <w:t>（二）承办单位：</w:t>
      </w:r>
      <w:r>
        <w:rPr>
          <w:rFonts w:ascii="仿宋_GB2312" w:eastAsia="仿宋_GB2312" w:hAnsi="仿宋_GB2312" w:hint="eastAsia"/>
          <w:sz w:val="30"/>
          <w:lang w:val="zh-CN"/>
        </w:rPr>
        <w:t>河南省大中专学生就业服务中心</w:t>
      </w:r>
    </w:p>
    <w:p w:rsidR="00DE2585" w:rsidRDefault="00134258">
      <w:pPr>
        <w:ind w:firstLine="620"/>
        <w:rPr>
          <w:rFonts w:ascii="仿宋_GB2312" w:eastAsia="仿宋_GB2312" w:hAnsi="仿宋_GB2312"/>
          <w:sz w:val="30"/>
          <w:lang w:val="zh-CN"/>
        </w:rPr>
      </w:pPr>
      <w:r>
        <w:rPr>
          <w:rFonts w:ascii="楷体_GB2312" w:eastAsia="楷体_GB2312" w:hAnsi="楷体_GB2312" w:hint="eastAsia"/>
          <w:sz w:val="30"/>
          <w:lang w:val="zh-CN"/>
        </w:rPr>
        <w:t>（三）协办单位：</w:t>
      </w:r>
      <w:r>
        <w:rPr>
          <w:rFonts w:ascii="仿宋_GB2312" w:eastAsia="仿宋_GB2312" w:hAnsi="仿宋_GB2312" w:hint="eastAsia"/>
          <w:sz w:val="30"/>
          <w:lang w:val="zh-CN"/>
        </w:rPr>
        <w:t>河南日报、大河报、河南教育（就业创业杂志）、教育时报、河南省毕业生就业信息网</w:t>
      </w:r>
    </w:p>
    <w:p w:rsidR="00DE2585" w:rsidRDefault="00134258">
      <w:pPr>
        <w:ind w:firstLine="620"/>
        <w:rPr>
          <w:rFonts w:ascii="黑体" w:eastAsia="黑体" w:hAnsi="黑体"/>
          <w:sz w:val="30"/>
          <w:lang w:val="zh-CN"/>
        </w:rPr>
      </w:pPr>
      <w:r>
        <w:rPr>
          <w:rFonts w:ascii="黑体" w:eastAsia="黑体" w:hAnsi="黑体" w:hint="eastAsia"/>
          <w:sz w:val="30"/>
          <w:lang w:val="zh-CN"/>
        </w:rPr>
        <w:t>二、评选对象及名额</w:t>
      </w:r>
    </w:p>
    <w:p w:rsidR="00DE2585" w:rsidRDefault="00134258">
      <w:pPr>
        <w:ind w:firstLine="620"/>
        <w:rPr>
          <w:rFonts w:ascii="仿宋_GB2312" w:eastAsia="仿宋_GB2312" w:hAnsi="仿宋_GB2312"/>
          <w:sz w:val="30"/>
          <w:lang w:val="zh-CN"/>
        </w:rPr>
      </w:pPr>
      <w:r>
        <w:rPr>
          <w:rFonts w:ascii="楷体_GB2312" w:eastAsia="楷体_GB2312" w:hAnsi="楷体_GB2312" w:hint="eastAsia"/>
          <w:sz w:val="30"/>
          <w:lang w:val="zh-CN"/>
        </w:rPr>
        <w:t>（一）评选对象：</w:t>
      </w:r>
      <w:r>
        <w:rPr>
          <w:rFonts w:ascii="仿宋_GB2312" w:eastAsia="仿宋_GB2312" w:hAnsi="仿宋_GB2312" w:hint="eastAsia"/>
          <w:sz w:val="30"/>
          <w:lang w:val="zh-CN"/>
        </w:rPr>
        <w:t>近年来，在全省范围内注册登记从事个体经营、创办企业和民办非企业单位的普通在校大学生或毕业十年内的高校毕业生。</w:t>
      </w:r>
    </w:p>
    <w:p w:rsidR="00DE2585" w:rsidRDefault="00134258">
      <w:pPr>
        <w:ind w:firstLine="620"/>
        <w:rPr>
          <w:rFonts w:ascii="仿宋_GB2312" w:eastAsia="仿宋_GB2312" w:hAnsi="仿宋_GB2312"/>
          <w:sz w:val="30"/>
          <w:lang w:val="zh-CN"/>
        </w:rPr>
      </w:pPr>
      <w:r>
        <w:rPr>
          <w:rFonts w:ascii="楷体_GB2312" w:eastAsia="楷体_GB2312" w:hAnsi="楷体_GB2312" w:hint="eastAsia"/>
          <w:sz w:val="30"/>
          <w:lang w:val="zh-CN"/>
        </w:rPr>
        <w:t>（二）评选名额:</w:t>
      </w:r>
      <w:r>
        <w:rPr>
          <w:rFonts w:ascii="仿宋_GB2312" w:eastAsia="仿宋_GB2312" w:hAnsi="仿宋_GB2312" w:hint="eastAsia"/>
          <w:sz w:val="30"/>
          <w:lang w:val="zh-CN"/>
        </w:rPr>
        <w:t>全省首届将评选10名大学生创新创业标兵。</w:t>
      </w:r>
    </w:p>
    <w:p w:rsidR="00DE2585" w:rsidRDefault="00134258">
      <w:pPr>
        <w:ind w:firstLine="620"/>
        <w:rPr>
          <w:rFonts w:ascii="黑体" w:eastAsia="黑体" w:hAnsi="黑体"/>
          <w:sz w:val="30"/>
          <w:lang w:val="zh-CN"/>
        </w:rPr>
      </w:pPr>
      <w:r>
        <w:rPr>
          <w:rFonts w:ascii="黑体" w:eastAsia="黑体" w:hAnsi="黑体" w:hint="eastAsia"/>
          <w:sz w:val="30"/>
          <w:lang w:val="zh-CN"/>
        </w:rPr>
        <w:t>三、评选条件</w:t>
      </w:r>
    </w:p>
    <w:p w:rsidR="00DE2585" w:rsidRDefault="00134258">
      <w:pPr>
        <w:ind w:firstLine="620"/>
        <w:rPr>
          <w:rFonts w:ascii="仿宋_GB2312" w:eastAsia="仿宋_GB2312" w:hAnsi="仿宋_GB2312"/>
          <w:sz w:val="30"/>
          <w:lang w:val="zh-CN"/>
        </w:rPr>
      </w:pPr>
      <w:r>
        <w:rPr>
          <w:rFonts w:ascii="仿宋_GB2312" w:eastAsia="仿宋_GB2312" w:hAnsi="仿宋_GB2312" w:hint="eastAsia"/>
          <w:sz w:val="30"/>
          <w:lang w:val="zh-CN"/>
        </w:rPr>
        <w:t>（一）坚决拥护党的路线、方针、政策，诚实守信、照章纳税、合法经营，无不良社会反映。</w:t>
      </w:r>
    </w:p>
    <w:p w:rsidR="00DE2585" w:rsidRDefault="00134258">
      <w:pPr>
        <w:ind w:firstLine="620"/>
        <w:rPr>
          <w:rFonts w:ascii="仿宋_GB2312" w:eastAsia="仿宋_GB2312" w:hAnsi="仿宋_GB2312"/>
          <w:sz w:val="30"/>
          <w:lang w:val="zh-CN"/>
        </w:rPr>
      </w:pPr>
      <w:r>
        <w:rPr>
          <w:rFonts w:ascii="仿宋_GB2312" w:eastAsia="仿宋_GB2312" w:hAnsi="仿宋_GB2312" w:hint="eastAsia"/>
          <w:sz w:val="30"/>
          <w:lang w:val="zh-CN"/>
        </w:rPr>
        <w:t>（二）具有创业创新精神和争先创优意识，创业创新业绩显著，有较好的经济效益和社会效益。</w:t>
      </w:r>
    </w:p>
    <w:p w:rsidR="00DE2585" w:rsidRDefault="00134258">
      <w:pPr>
        <w:ind w:firstLine="620"/>
        <w:rPr>
          <w:rFonts w:ascii="仿宋_GB2312" w:eastAsia="仿宋_GB2312" w:hAnsi="仿宋_GB2312"/>
          <w:sz w:val="30"/>
          <w:lang w:val="zh-CN"/>
        </w:rPr>
      </w:pPr>
      <w:r>
        <w:rPr>
          <w:rFonts w:ascii="仿宋_GB2312" w:eastAsia="仿宋_GB2312" w:hAnsi="仿宋_GB2312" w:hint="eastAsia"/>
          <w:sz w:val="30"/>
          <w:lang w:val="zh-CN"/>
        </w:rPr>
        <w:t>（三）创业创新初具规模，富有发展潜力，典型事迹对在校大学生具有引领示范作用。</w:t>
      </w:r>
    </w:p>
    <w:p w:rsidR="00DE2585" w:rsidRDefault="00134258">
      <w:pPr>
        <w:ind w:firstLine="620"/>
        <w:rPr>
          <w:rFonts w:ascii="黑体" w:eastAsia="黑体" w:hAnsi="黑体"/>
          <w:sz w:val="30"/>
          <w:lang w:val="zh-CN"/>
        </w:rPr>
      </w:pPr>
      <w:r>
        <w:rPr>
          <w:rFonts w:ascii="黑体" w:eastAsia="黑体" w:hAnsi="黑体" w:hint="eastAsia"/>
          <w:sz w:val="30"/>
          <w:lang w:val="zh-CN"/>
        </w:rPr>
        <w:t>四、材料报送</w:t>
      </w:r>
    </w:p>
    <w:p w:rsidR="00DE2585" w:rsidRDefault="00134258">
      <w:pPr>
        <w:ind w:firstLine="620"/>
        <w:rPr>
          <w:rFonts w:ascii="仿宋_GB2312" w:eastAsia="仿宋_GB2312" w:hAnsi="仿宋_GB2312"/>
          <w:sz w:val="30"/>
          <w:lang w:val="zh-CN"/>
        </w:rPr>
      </w:pPr>
      <w:r>
        <w:rPr>
          <w:rFonts w:ascii="仿宋_GB2312" w:eastAsia="仿宋_GB2312" w:hAnsi="仿宋_GB2312" w:hint="eastAsia"/>
          <w:sz w:val="30"/>
          <w:lang w:val="zh-CN"/>
        </w:rPr>
        <w:t>（一）</w:t>
      </w:r>
      <w:r w:rsidR="00AF0006">
        <w:rPr>
          <w:rFonts w:ascii="仿宋_GB2312" w:eastAsia="仿宋_GB2312" w:hAnsi="仿宋_GB2312" w:hint="eastAsia"/>
          <w:sz w:val="30"/>
          <w:lang w:val="zh-CN"/>
        </w:rPr>
        <w:t xml:space="preserve"> </w:t>
      </w:r>
      <w:r>
        <w:rPr>
          <w:rFonts w:ascii="仿宋_GB2312" w:eastAsia="仿宋_GB2312" w:hAnsi="仿宋_GB2312" w:hint="eastAsia"/>
          <w:sz w:val="30"/>
          <w:lang w:val="zh-CN"/>
        </w:rPr>
        <w:t>《河南省首届大学生创新创业标兵评选推荐表》（附件）</w:t>
      </w:r>
    </w:p>
    <w:p w:rsidR="00DE2585" w:rsidRDefault="00134258">
      <w:pPr>
        <w:ind w:firstLine="620"/>
        <w:rPr>
          <w:rFonts w:ascii="仿宋_GB2312" w:eastAsia="仿宋_GB2312" w:hAnsi="仿宋_GB2312"/>
          <w:sz w:val="30"/>
          <w:lang w:val="zh-CN"/>
        </w:rPr>
      </w:pPr>
      <w:r>
        <w:rPr>
          <w:rFonts w:ascii="仿宋_GB2312" w:eastAsia="仿宋_GB2312" w:hAnsi="仿宋_GB2312" w:hint="eastAsia"/>
          <w:sz w:val="30"/>
          <w:lang w:val="zh-CN"/>
        </w:rPr>
        <w:lastRenderedPageBreak/>
        <w:t>（二）创业创新事迹及创办企业运行情况材料，主要从创新创业项目选择、创新创业资源整合、创新创业团队建设、产品市场营销、创新创业融资运作、创新创业风险防范、创新创业显著成效等创新创业历程进行撰写，文字精炼、特点明晰。</w:t>
      </w:r>
    </w:p>
    <w:p w:rsidR="00DE2585" w:rsidRDefault="00134258">
      <w:pPr>
        <w:ind w:firstLine="620"/>
        <w:rPr>
          <w:rFonts w:ascii="仿宋_GB2312" w:eastAsia="仿宋_GB2312" w:hAnsi="仿宋_GB2312"/>
          <w:sz w:val="30"/>
          <w:lang w:val="zh-CN"/>
        </w:rPr>
      </w:pPr>
      <w:r>
        <w:rPr>
          <w:rFonts w:ascii="仿宋_GB2312" w:eastAsia="仿宋_GB2312" w:hAnsi="仿宋_GB2312" w:hint="eastAsia"/>
          <w:sz w:val="30"/>
          <w:lang w:val="zh-CN"/>
        </w:rPr>
        <w:t>（三）创新创业者生活照和工作场景照各2张，每张照片的清晰度不低于500万像素。</w:t>
      </w:r>
    </w:p>
    <w:p w:rsidR="00DE2585" w:rsidRDefault="00134258">
      <w:pPr>
        <w:ind w:firstLine="620"/>
        <w:rPr>
          <w:rFonts w:ascii="仿宋_GB2312" w:eastAsia="仿宋_GB2312" w:hAnsi="仿宋_GB2312"/>
          <w:sz w:val="30"/>
          <w:lang w:val="zh-CN"/>
        </w:rPr>
      </w:pPr>
      <w:r>
        <w:rPr>
          <w:rFonts w:ascii="仿宋_GB2312" w:eastAsia="仿宋_GB2312" w:hAnsi="仿宋_GB2312" w:hint="eastAsia"/>
          <w:sz w:val="30"/>
          <w:lang w:val="zh-CN"/>
        </w:rPr>
        <w:t>（四）创新创业者认为需要的其他相关材料。</w:t>
      </w:r>
    </w:p>
    <w:p w:rsidR="00DE2585" w:rsidRDefault="00134258">
      <w:pPr>
        <w:ind w:firstLine="620"/>
        <w:rPr>
          <w:rFonts w:ascii="仿宋_GB2312" w:eastAsia="仿宋_GB2312" w:hAnsi="仿宋_GB2312"/>
          <w:sz w:val="30"/>
          <w:lang w:val="zh-CN"/>
        </w:rPr>
      </w:pPr>
      <w:r>
        <w:rPr>
          <w:rFonts w:ascii="仿宋_GB2312" w:eastAsia="仿宋_GB2312" w:hAnsi="仿宋_GB2312" w:hint="eastAsia"/>
          <w:sz w:val="30"/>
          <w:lang w:val="zh-CN"/>
        </w:rPr>
        <w:t>以上材料均需提供电子版并发至指定邮箱。材料（一）和（二）纸质版均须一式3份。</w:t>
      </w:r>
    </w:p>
    <w:p w:rsidR="00DE2585" w:rsidRDefault="00134258">
      <w:pPr>
        <w:ind w:firstLine="620"/>
        <w:rPr>
          <w:rFonts w:ascii="黑体" w:eastAsia="黑体" w:hAnsi="黑体"/>
          <w:sz w:val="30"/>
          <w:lang w:val="zh-CN"/>
        </w:rPr>
      </w:pPr>
      <w:r>
        <w:rPr>
          <w:rFonts w:ascii="黑体" w:eastAsia="黑体" w:hAnsi="黑体" w:hint="eastAsia"/>
          <w:sz w:val="30"/>
          <w:lang w:val="zh-CN"/>
        </w:rPr>
        <w:t>五、评选办法</w:t>
      </w:r>
    </w:p>
    <w:p w:rsidR="00DE2585" w:rsidRDefault="00134258">
      <w:pPr>
        <w:ind w:firstLine="620"/>
        <w:rPr>
          <w:rFonts w:ascii="仿宋_GB2312" w:eastAsia="仿宋_GB2312" w:hAnsi="仿宋_GB2312"/>
          <w:sz w:val="30"/>
          <w:lang w:val="zh-CN"/>
        </w:rPr>
      </w:pPr>
      <w:r>
        <w:rPr>
          <w:rFonts w:ascii="楷体_GB2312" w:eastAsia="楷体_GB2312" w:hAnsi="楷体_GB2312" w:hint="eastAsia"/>
          <w:sz w:val="30"/>
          <w:lang w:val="zh-CN"/>
        </w:rPr>
        <w:t>（一）推荐。</w:t>
      </w:r>
      <w:r>
        <w:rPr>
          <w:rFonts w:ascii="仿宋_GB2312" w:eastAsia="仿宋_GB2312" w:hAnsi="仿宋_GB2312" w:hint="eastAsia"/>
          <w:sz w:val="30"/>
          <w:lang w:val="zh-CN"/>
        </w:rPr>
        <w:t>采取自我推荐和组织推荐相结合的方式进行。1、自我推荐。符合评选条件的创新创业大学生可自行向所在学校或毕业院校就业创业主管部门进行申报。2、组织推荐。全省各普通高等学校可根据评选条件，在校内评选的基础上，7月20日前集中推荐不超过5个大学生创新创业标兵候选人。</w:t>
      </w:r>
    </w:p>
    <w:p w:rsidR="00DE2585" w:rsidRDefault="00134258">
      <w:pPr>
        <w:ind w:firstLine="620"/>
        <w:rPr>
          <w:rFonts w:ascii="仿宋_GB2312" w:eastAsia="仿宋_GB2312" w:hAnsi="仿宋_GB2312"/>
          <w:sz w:val="30"/>
          <w:lang w:val="zh-CN"/>
        </w:rPr>
      </w:pPr>
      <w:r>
        <w:rPr>
          <w:rFonts w:ascii="楷体_GB2312" w:eastAsia="楷体_GB2312" w:hAnsi="楷体_GB2312" w:hint="eastAsia"/>
          <w:sz w:val="30"/>
          <w:lang w:val="zh-CN"/>
        </w:rPr>
        <w:t>（二）评审。</w:t>
      </w:r>
      <w:r>
        <w:rPr>
          <w:rFonts w:ascii="仿宋_GB2312" w:eastAsia="仿宋_GB2312" w:hAnsi="仿宋_GB2312" w:hint="eastAsia"/>
          <w:sz w:val="30"/>
          <w:lang w:val="zh-CN"/>
        </w:rPr>
        <w:t>省委高校工委、省教育厅组织推荐对象进行评审，对综合考评遴选出的优秀大学生创新创业典型在省教育厅和省毕业生就业信息网进行公示，公示无异议的，评选为</w:t>
      </w:r>
      <w:r>
        <w:rPr>
          <w:rFonts w:ascii="仿宋_GB2312" w:eastAsia="仿宋_GB2312" w:hAnsi="仿宋_GB2312"/>
          <w:sz w:val="30"/>
          <w:lang w:val="zh-CN"/>
        </w:rPr>
        <w:t>“</w:t>
      </w:r>
      <w:r>
        <w:rPr>
          <w:rFonts w:ascii="仿宋_GB2312" w:eastAsia="仿宋_GB2312" w:hAnsi="仿宋_GB2312" w:hint="eastAsia"/>
          <w:sz w:val="30"/>
          <w:lang w:val="zh-CN"/>
        </w:rPr>
        <w:t>河南省大学生创新创业标兵</w:t>
      </w:r>
      <w:r>
        <w:rPr>
          <w:rFonts w:ascii="仿宋_GB2312" w:eastAsia="仿宋_GB2312" w:hAnsi="仿宋_GB2312"/>
          <w:sz w:val="30"/>
          <w:lang w:val="zh-CN"/>
        </w:rPr>
        <w:t>”</w:t>
      </w:r>
      <w:r>
        <w:rPr>
          <w:rFonts w:ascii="仿宋_GB2312" w:eastAsia="仿宋_GB2312" w:hAnsi="仿宋_GB2312" w:hint="eastAsia"/>
          <w:sz w:val="30"/>
          <w:lang w:val="zh-CN"/>
        </w:rPr>
        <w:t>。</w:t>
      </w:r>
    </w:p>
    <w:p w:rsidR="00DE2585" w:rsidRDefault="00134258">
      <w:pPr>
        <w:ind w:firstLine="620"/>
        <w:rPr>
          <w:rFonts w:ascii="仿宋_GB2312" w:eastAsia="仿宋_GB2312" w:hAnsi="仿宋_GB2312"/>
          <w:sz w:val="30"/>
          <w:lang w:val="zh-CN"/>
        </w:rPr>
      </w:pPr>
      <w:r>
        <w:rPr>
          <w:rFonts w:ascii="楷体_GB2312" w:eastAsia="楷体_GB2312" w:hAnsi="楷体_GB2312" w:hint="eastAsia"/>
          <w:sz w:val="30"/>
          <w:lang w:val="zh-CN"/>
        </w:rPr>
        <w:lastRenderedPageBreak/>
        <w:t>（三）表彰。</w:t>
      </w:r>
      <w:r>
        <w:rPr>
          <w:rFonts w:ascii="仿宋_GB2312" w:eastAsia="仿宋_GB2312" w:hAnsi="仿宋_GB2312" w:hint="eastAsia"/>
          <w:sz w:val="30"/>
          <w:lang w:val="zh-CN"/>
        </w:rPr>
        <w:t>省委高校工委、省教育厅授予当选人</w:t>
      </w:r>
      <w:r>
        <w:rPr>
          <w:rFonts w:ascii="仿宋_GB2312" w:eastAsia="仿宋_GB2312" w:hAnsi="仿宋_GB2312"/>
          <w:sz w:val="30"/>
          <w:lang w:val="zh-CN"/>
        </w:rPr>
        <w:t>“</w:t>
      </w:r>
      <w:r>
        <w:rPr>
          <w:rFonts w:ascii="仿宋_GB2312" w:eastAsia="仿宋_GB2312" w:hAnsi="仿宋_GB2312" w:hint="eastAsia"/>
          <w:sz w:val="30"/>
          <w:lang w:val="zh-CN"/>
        </w:rPr>
        <w:t>河南省大学生创新创业标兵</w:t>
      </w:r>
      <w:r>
        <w:rPr>
          <w:rFonts w:ascii="仿宋_GB2312" w:eastAsia="仿宋_GB2312" w:hAnsi="仿宋_GB2312"/>
          <w:sz w:val="30"/>
          <w:lang w:val="zh-CN"/>
        </w:rPr>
        <w:t>”</w:t>
      </w:r>
      <w:r>
        <w:rPr>
          <w:rFonts w:ascii="仿宋_GB2312" w:eastAsia="仿宋_GB2312" w:hAnsi="仿宋_GB2312" w:hint="eastAsia"/>
          <w:sz w:val="30"/>
          <w:lang w:val="zh-CN"/>
        </w:rPr>
        <w:t>荣誉称号，并予以奖励。</w:t>
      </w:r>
    </w:p>
    <w:p w:rsidR="00DE2585" w:rsidRDefault="00134258">
      <w:pPr>
        <w:ind w:firstLine="620"/>
        <w:rPr>
          <w:rFonts w:ascii="仿宋_GB2312" w:eastAsia="仿宋_GB2312" w:hAnsi="仿宋_GB2312"/>
          <w:sz w:val="30"/>
          <w:lang w:val="zh-CN"/>
        </w:rPr>
      </w:pPr>
      <w:r>
        <w:rPr>
          <w:rFonts w:ascii="楷体_GB2312" w:eastAsia="楷体_GB2312" w:hAnsi="楷体_GB2312" w:hint="eastAsia"/>
          <w:sz w:val="30"/>
          <w:lang w:val="zh-CN"/>
        </w:rPr>
        <w:t>（四）宣传。</w:t>
      </w:r>
      <w:r>
        <w:rPr>
          <w:rFonts w:ascii="仿宋_GB2312" w:eastAsia="仿宋_GB2312" w:hAnsi="仿宋_GB2312" w:hint="eastAsia"/>
          <w:sz w:val="30"/>
          <w:lang w:val="zh-CN"/>
        </w:rPr>
        <w:t>1、此次评选活动将依托河南日报、大河报、河南教育（就业创业杂志）、教育时报、河南省大中专学生就业服务中心公众微信等媒体，集中宣传大学生创新创业标兵的典型事迹。2、将大学生创新创业标兵作为导师纳入全省大学生创新创业导师信息库，组织大学生创新创业标兵进校园开展巡回报告活动。3、适时组织大学生创新创业标兵参加全省高校大学生创新创业高峰论坛。4、组织将大学生创新创业标兵典型事迹结集出版，作为高校开展创新创业教育的辅助教材使用。</w:t>
      </w:r>
    </w:p>
    <w:p w:rsidR="00DE2585" w:rsidRDefault="00134258">
      <w:pPr>
        <w:ind w:firstLine="620"/>
        <w:rPr>
          <w:rFonts w:ascii="黑体" w:eastAsia="黑体" w:hAnsi="黑体"/>
          <w:sz w:val="30"/>
          <w:lang w:val="zh-CN"/>
        </w:rPr>
      </w:pPr>
      <w:r>
        <w:rPr>
          <w:rFonts w:ascii="黑体" w:eastAsia="黑体" w:hAnsi="黑体" w:hint="eastAsia"/>
          <w:sz w:val="30"/>
          <w:lang w:val="zh-CN"/>
        </w:rPr>
        <w:t>六、相关要求</w:t>
      </w:r>
    </w:p>
    <w:p w:rsidR="00DE2585" w:rsidRDefault="00134258">
      <w:pPr>
        <w:ind w:firstLine="620"/>
        <w:rPr>
          <w:rFonts w:ascii="楷体_GB2312" w:eastAsia="楷体_GB2312" w:hAnsi="楷体_GB2312"/>
          <w:kern w:val="0"/>
          <w:sz w:val="30"/>
          <w:lang w:val="zh-CN"/>
        </w:rPr>
      </w:pPr>
      <w:r>
        <w:rPr>
          <w:rFonts w:ascii="楷体_GB2312" w:eastAsia="楷体_GB2312" w:hAnsi="楷体_GB2312" w:hint="eastAsia"/>
          <w:sz w:val="30"/>
          <w:lang w:val="zh-CN"/>
        </w:rPr>
        <w:t>（一）高度重视，加强领导。</w:t>
      </w:r>
      <w:r>
        <w:rPr>
          <w:rFonts w:ascii="仿宋_GB2312" w:eastAsia="仿宋_GB2312" w:hAnsi="仿宋_GB2312" w:hint="eastAsia"/>
          <w:sz w:val="30"/>
          <w:lang w:val="zh-CN"/>
        </w:rPr>
        <w:t>大学生创新创业标兵评选活动是落实新一轮大学生创业引领计划的具体措施，对于引导大学生强化创新创业意识，积极投身创新创业实践，推动高校创新创业教育改革具有重要意义。各高校要高度重视，精心组织，发动院系，深入挖掘，确保此项工作顺利开展。</w:t>
      </w:r>
    </w:p>
    <w:p w:rsidR="00DE2585" w:rsidRDefault="00134258">
      <w:pPr>
        <w:ind w:firstLine="620"/>
        <w:rPr>
          <w:rFonts w:ascii="仿宋_GB2312" w:eastAsia="仿宋_GB2312" w:hAnsi="仿宋_GB2312"/>
          <w:sz w:val="30"/>
          <w:lang w:val="zh-CN"/>
        </w:rPr>
      </w:pPr>
      <w:r>
        <w:rPr>
          <w:rFonts w:ascii="楷体_GB2312" w:eastAsia="楷体_GB2312" w:hAnsi="楷体_GB2312" w:hint="eastAsia"/>
          <w:sz w:val="30"/>
          <w:lang w:val="zh-CN"/>
        </w:rPr>
        <w:t>（二）认真遴选，严格把关。</w:t>
      </w:r>
      <w:r>
        <w:rPr>
          <w:rFonts w:ascii="仿宋_GB2312" w:eastAsia="仿宋_GB2312" w:hAnsi="仿宋_GB2312" w:hint="eastAsia"/>
          <w:sz w:val="30"/>
          <w:lang w:val="zh-CN"/>
        </w:rPr>
        <w:t>各高校在组织校内遴选过程中，要严格按照通知要求，求真务实，切实把最优秀的大学生创新创业典型推荐上来。各高校推荐的大学生创新创业标兵候选人事迹要着重突出：显著性</w:t>
      </w:r>
      <w:r>
        <w:rPr>
          <w:rFonts w:ascii="仿宋_GB2312" w:eastAsia="仿宋_GB2312" w:hAnsi="仿宋_GB2312"/>
          <w:sz w:val="30"/>
          <w:lang w:val="zh-CN"/>
        </w:rPr>
        <w:t>——</w:t>
      </w:r>
      <w:r>
        <w:rPr>
          <w:rFonts w:ascii="仿宋_GB2312" w:eastAsia="仿宋_GB2312" w:hAnsi="仿宋_GB2312" w:hint="eastAsia"/>
          <w:sz w:val="30"/>
          <w:lang w:val="zh-CN"/>
        </w:rPr>
        <w:t>事迹能反映对经济社会发展进步的突出贡献，</w:t>
      </w:r>
      <w:r>
        <w:rPr>
          <w:rFonts w:ascii="仿宋_GB2312" w:eastAsia="仿宋_GB2312" w:hAnsi="仿宋_GB2312" w:hint="eastAsia"/>
          <w:sz w:val="30"/>
          <w:lang w:val="zh-CN"/>
        </w:rPr>
        <w:lastRenderedPageBreak/>
        <w:t>并在社会上产生较大影响；导向性</w:t>
      </w:r>
      <w:r>
        <w:rPr>
          <w:rFonts w:ascii="仿宋_GB2312" w:eastAsia="仿宋_GB2312" w:hAnsi="仿宋_GB2312"/>
          <w:sz w:val="30"/>
          <w:lang w:val="zh-CN"/>
        </w:rPr>
        <w:t>——</w:t>
      </w:r>
      <w:r>
        <w:rPr>
          <w:rFonts w:ascii="仿宋_GB2312" w:eastAsia="仿宋_GB2312" w:hAnsi="仿宋_GB2312" w:hint="eastAsia"/>
          <w:sz w:val="30"/>
          <w:lang w:val="zh-CN"/>
        </w:rPr>
        <w:t>案例与当代创新创业主流价值观相符合；示范性</w:t>
      </w:r>
      <w:r>
        <w:rPr>
          <w:rFonts w:ascii="仿宋_GB2312" w:eastAsia="仿宋_GB2312" w:hAnsi="仿宋_GB2312"/>
          <w:sz w:val="30"/>
          <w:lang w:val="zh-CN"/>
        </w:rPr>
        <w:t>——</w:t>
      </w:r>
      <w:r>
        <w:rPr>
          <w:rFonts w:ascii="仿宋_GB2312" w:eastAsia="仿宋_GB2312" w:hAnsi="仿宋_GB2312" w:hint="eastAsia"/>
          <w:sz w:val="30"/>
          <w:lang w:val="zh-CN"/>
        </w:rPr>
        <w:t>案例能反映创新创业的内在发展轨迹，对大学生自主创新创业具有榜样示范作用。</w:t>
      </w:r>
    </w:p>
    <w:p w:rsidR="00DE2585" w:rsidRDefault="00134258">
      <w:pPr>
        <w:ind w:firstLine="620"/>
        <w:rPr>
          <w:rFonts w:ascii="仿宋_GB2312" w:eastAsia="仿宋_GB2312" w:hAnsi="仿宋_GB2312"/>
          <w:kern w:val="0"/>
          <w:sz w:val="30"/>
          <w:lang w:val="zh-CN"/>
        </w:rPr>
      </w:pPr>
      <w:r>
        <w:rPr>
          <w:rFonts w:ascii="楷体_GB2312" w:eastAsia="楷体_GB2312" w:hAnsi="楷体_GB2312" w:hint="eastAsia"/>
          <w:sz w:val="30"/>
          <w:lang w:val="zh-CN"/>
        </w:rPr>
        <w:t>（三）建立机制，注重实效。</w:t>
      </w:r>
      <w:r>
        <w:rPr>
          <w:rFonts w:ascii="仿宋_GB2312" w:eastAsia="仿宋_GB2312" w:hAnsi="仿宋_GB2312" w:hint="eastAsia"/>
          <w:sz w:val="30"/>
          <w:lang w:val="zh-CN"/>
        </w:rPr>
        <w:t>自2016年开展，省委高校工委、省教育厅每两年将集中开展一次全省大学生创新创业标兵评选活动，形成集中宣传展示全省高校创新创业教育成果的长效机制。</w:t>
      </w:r>
      <w:r>
        <w:rPr>
          <w:rFonts w:ascii="仿宋_GB2312" w:eastAsia="仿宋_GB2312" w:hAnsi="仿宋_GB2312" w:hint="eastAsia"/>
          <w:kern w:val="0"/>
          <w:sz w:val="30"/>
          <w:lang w:val="zh-CN"/>
        </w:rPr>
        <w:t>各高校要进一步加强对毕业生创新创业状况的跟踪调查，不断丰富本校优秀大学生创新创业典型信息库，并积极组织优秀校友返校开展创新创业教育实践活动，充分激发在校学生的创新创业精神，培养学生的创新创业实践能力，努力营造鼓励创新、激励创业的良好氛围。</w:t>
      </w:r>
    </w:p>
    <w:p w:rsidR="00DE2585" w:rsidRDefault="00134258">
      <w:pPr>
        <w:ind w:firstLine="620"/>
        <w:rPr>
          <w:rFonts w:ascii="仿宋_GB2312" w:eastAsia="仿宋_GB2312" w:hAnsi="仿宋_GB2312"/>
          <w:kern w:val="0"/>
          <w:sz w:val="30"/>
          <w:lang w:val="zh-CN"/>
        </w:rPr>
      </w:pPr>
      <w:r>
        <w:rPr>
          <w:rFonts w:ascii="仿宋_GB2312" w:eastAsia="仿宋_GB2312" w:hAnsi="仿宋_GB2312" w:hint="eastAsia"/>
          <w:kern w:val="0"/>
          <w:sz w:val="30"/>
          <w:lang w:val="zh-CN"/>
        </w:rPr>
        <w:t>联 系 人：李胜利、马旭晖</w:t>
      </w:r>
    </w:p>
    <w:p w:rsidR="00DE2585" w:rsidRDefault="00134258">
      <w:pPr>
        <w:ind w:firstLine="620"/>
        <w:rPr>
          <w:rFonts w:ascii="仿宋_GB2312" w:eastAsia="仿宋_GB2312" w:hAnsi="仿宋_GB2312"/>
          <w:kern w:val="0"/>
          <w:sz w:val="30"/>
          <w:lang w:val="zh-CN"/>
        </w:rPr>
      </w:pPr>
      <w:r>
        <w:rPr>
          <w:rFonts w:ascii="仿宋_GB2312" w:eastAsia="仿宋_GB2312" w:hAnsi="仿宋_GB2312" w:hint="eastAsia"/>
          <w:kern w:val="0"/>
          <w:sz w:val="30"/>
          <w:lang w:val="zh-CN"/>
        </w:rPr>
        <w:t>联系电话：0371-65795552</w:t>
      </w:r>
    </w:p>
    <w:p w:rsidR="00DE2585" w:rsidRDefault="00134258">
      <w:pPr>
        <w:ind w:firstLine="620"/>
        <w:rPr>
          <w:rFonts w:ascii="仿宋_GB2312" w:eastAsia="仿宋_GB2312" w:hAnsi="仿宋_GB2312"/>
          <w:kern w:val="0"/>
          <w:sz w:val="30"/>
          <w:lang w:val="zh-CN"/>
        </w:rPr>
      </w:pPr>
      <w:r>
        <w:rPr>
          <w:rFonts w:ascii="仿宋_GB2312" w:eastAsia="仿宋_GB2312" w:hAnsi="仿宋_GB2312" w:hint="eastAsia"/>
          <w:kern w:val="0"/>
          <w:sz w:val="30"/>
          <w:lang w:val="zh-CN"/>
        </w:rPr>
        <w:t>邮    箱: hnbys202@163.com</w:t>
      </w:r>
    </w:p>
    <w:p w:rsidR="00DE2585" w:rsidRDefault="00134258">
      <w:pPr>
        <w:ind w:firstLine="620"/>
        <w:rPr>
          <w:rFonts w:ascii="仿宋_GB2312" w:eastAsia="仿宋_GB2312" w:hAnsi="仿宋_GB2312"/>
          <w:sz w:val="30"/>
          <w:lang w:val="zh-CN"/>
        </w:rPr>
      </w:pPr>
      <w:r>
        <w:rPr>
          <w:rFonts w:ascii="仿宋_GB2312" w:eastAsia="仿宋_GB2312" w:hAnsi="仿宋_GB2312" w:hint="eastAsia"/>
          <w:kern w:val="0"/>
          <w:sz w:val="30"/>
          <w:lang w:val="zh-CN"/>
        </w:rPr>
        <w:t>通讯地址：郑州市郑东新区文苑南路与相济路交叉口</w:t>
      </w:r>
      <w:r>
        <w:rPr>
          <w:rFonts w:ascii="仿宋_GB2312" w:eastAsia="仿宋_GB2312" w:hAnsi="仿宋_GB2312" w:hint="eastAsia"/>
          <w:sz w:val="30"/>
          <w:lang w:val="zh-CN"/>
        </w:rPr>
        <w:t>东南角河南省大学生就业创业综合服务基地6楼608室研究指导部</w:t>
      </w:r>
    </w:p>
    <w:p w:rsidR="00DE2585" w:rsidRDefault="009A2E87" w:rsidP="009A2E87">
      <w:pPr>
        <w:rPr>
          <w:rFonts w:ascii="仿宋_GB2312" w:eastAsia="仿宋_GB2312" w:hAnsi="仿宋_GB2312"/>
          <w:sz w:val="30"/>
          <w:lang w:val="zh-CN"/>
        </w:rPr>
      </w:pPr>
      <w:r>
        <w:rPr>
          <w:rFonts w:ascii="仿宋_GB2312" w:eastAsia="仿宋_GB2312" w:hAnsi="仿宋_GB2312" w:hint="eastAsia"/>
          <w:sz w:val="30"/>
          <w:lang w:val="zh-CN"/>
        </w:rPr>
        <w:t xml:space="preserve">    </w:t>
      </w:r>
      <w:r w:rsidR="00134258">
        <w:rPr>
          <w:rFonts w:ascii="仿宋_GB2312" w:eastAsia="仿宋_GB2312" w:hAnsi="仿宋_GB2312" w:hint="eastAsia"/>
          <w:sz w:val="30"/>
          <w:lang w:val="zh-CN"/>
        </w:rPr>
        <w:t>中共河南省委高校工委          河 南 省 教 育 厅</w:t>
      </w:r>
    </w:p>
    <w:p w:rsidR="00DE2585" w:rsidRDefault="00134258">
      <w:pPr>
        <w:ind w:firstLine="5468"/>
        <w:rPr>
          <w:rFonts w:ascii="Calibri" w:eastAsia="Calibri" w:hAnsi="Calibri"/>
          <w:sz w:val="30"/>
        </w:rPr>
      </w:pPr>
      <w:r>
        <w:rPr>
          <w:rFonts w:ascii="仿宋_GB2312" w:eastAsia="仿宋_GB2312" w:hAnsi="仿宋_GB2312" w:hint="eastAsia"/>
          <w:sz w:val="30"/>
          <w:lang w:val="zh-CN"/>
        </w:rPr>
        <w:t>2016年6月29日</w:t>
      </w:r>
    </w:p>
    <w:p w:rsidR="00803FB9" w:rsidRDefault="00134258" w:rsidP="009A2E87">
      <w:pPr>
        <w:rPr>
          <w:rFonts w:ascii="黑体" w:eastAsia="黑体" w:hAnsi="黑体"/>
          <w:sz w:val="30"/>
          <w:lang w:val="zh-CN"/>
        </w:rPr>
      </w:pPr>
      <w:r>
        <w:rPr>
          <w:rFonts w:ascii="黑体" w:eastAsia="黑体" w:hAnsi="黑体" w:hint="eastAsia"/>
          <w:sz w:val="30"/>
          <w:lang w:val="zh-CN"/>
        </w:rPr>
        <w:t>附  件</w:t>
      </w:r>
      <w:r w:rsidR="009A2E87">
        <w:rPr>
          <w:rFonts w:ascii="黑体" w:eastAsia="黑体" w:hAnsi="黑体" w:hint="eastAsia"/>
          <w:sz w:val="30"/>
          <w:lang w:val="zh-CN"/>
        </w:rPr>
        <w:t xml:space="preserve">    </w:t>
      </w:r>
    </w:p>
    <w:p w:rsidR="00803FB9" w:rsidRDefault="00803FB9" w:rsidP="009A2E87">
      <w:pPr>
        <w:rPr>
          <w:rFonts w:ascii="黑体" w:eastAsia="黑体" w:hAnsi="黑体"/>
          <w:sz w:val="30"/>
          <w:lang w:val="zh-CN"/>
        </w:rPr>
      </w:pPr>
    </w:p>
    <w:p w:rsidR="00DE2585" w:rsidRDefault="00803FB9" w:rsidP="009A2E87">
      <w:pPr>
        <w:rPr>
          <w:rFonts w:ascii="方正小标宋简体" w:eastAsia="方正小标宋简体" w:hAnsi="方正小标宋简体"/>
          <w:kern w:val="0"/>
          <w:sz w:val="44"/>
          <w:lang w:val="zh-CN"/>
        </w:rPr>
      </w:pPr>
      <w:r>
        <w:rPr>
          <w:rFonts w:ascii="黑体" w:eastAsia="黑体" w:hAnsi="黑体" w:hint="eastAsia"/>
          <w:sz w:val="30"/>
          <w:lang w:val="zh-CN"/>
        </w:rPr>
        <w:lastRenderedPageBreak/>
        <w:t xml:space="preserve">       </w:t>
      </w:r>
      <w:r w:rsidR="00134258">
        <w:rPr>
          <w:rFonts w:ascii="方正小标宋简体" w:eastAsia="方正小标宋简体" w:hAnsi="方正小标宋简体" w:hint="eastAsia"/>
          <w:kern w:val="0"/>
          <w:sz w:val="44"/>
          <w:lang w:val="zh-CN"/>
        </w:rPr>
        <w:t>河南省首届大学生创新创业标兵</w:t>
      </w:r>
    </w:p>
    <w:p w:rsidR="00DE2585" w:rsidRDefault="00134258">
      <w:pPr>
        <w:jc w:val="center"/>
        <w:rPr>
          <w:rFonts w:ascii="方正小标宋简体" w:eastAsia="方正小标宋简体" w:hAnsi="方正小标宋简体"/>
          <w:kern w:val="0"/>
          <w:sz w:val="44"/>
          <w:lang w:val="zh-CN"/>
        </w:rPr>
      </w:pPr>
      <w:r>
        <w:rPr>
          <w:rFonts w:ascii="方正小标宋简体" w:eastAsia="方正小标宋简体" w:hAnsi="方正小标宋简体" w:hint="eastAsia"/>
          <w:kern w:val="0"/>
          <w:sz w:val="44"/>
          <w:lang w:val="zh-CN"/>
        </w:rPr>
        <w:t>评选推荐表</w:t>
      </w:r>
    </w:p>
    <w:p w:rsidR="00DE2585" w:rsidRDefault="00134258">
      <w:pPr>
        <w:tabs>
          <w:tab w:val="left" w:pos="405"/>
          <w:tab w:val="center" w:pos="4153"/>
        </w:tabs>
        <w:spacing w:line="600" w:lineRule="exact"/>
        <w:jc w:val="left"/>
        <w:rPr>
          <w:rFonts w:ascii="楷体_GB2312" w:eastAsia="楷体_GB2312" w:hAnsi="楷体_GB2312"/>
          <w:sz w:val="28"/>
          <w:u w:val="single"/>
          <w:lang w:val="zh-CN"/>
        </w:rPr>
      </w:pPr>
      <w:r>
        <w:rPr>
          <w:rFonts w:ascii="楷体_GB2312" w:eastAsia="楷体_GB2312" w:hAnsi="楷体_GB2312" w:hint="eastAsia"/>
          <w:sz w:val="28"/>
          <w:lang w:val="zh-CN"/>
        </w:rPr>
        <w:t>企业行业类别：</w:t>
      </w:r>
      <w:r w:rsidR="009A2E87">
        <w:rPr>
          <w:rFonts w:ascii="楷体_GB2312" w:eastAsia="楷体_GB2312" w:hAnsi="楷体_GB2312" w:hint="eastAsia"/>
          <w:sz w:val="28"/>
          <w:lang w:val="zh-CN"/>
        </w:rPr>
        <w:t xml:space="preserve">                             </w:t>
      </w:r>
      <w:r>
        <w:rPr>
          <w:rFonts w:ascii="楷体_GB2312" w:eastAsia="楷体_GB2312" w:hAnsi="楷体_GB2312" w:hint="eastAsia"/>
          <w:sz w:val="28"/>
          <w:lang w:val="zh-CN"/>
        </w:rPr>
        <w:t>编号：</w:t>
      </w:r>
    </w:p>
    <w:tbl>
      <w:tblPr>
        <w:tblW w:w="8521" w:type="dxa"/>
        <w:tblInd w:w="-28" w:type="dxa"/>
        <w:tblLayout w:type="fixed"/>
        <w:tblCellMar>
          <w:left w:w="10" w:type="dxa"/>
          <w:right w:w="10" w:type="dxa"/>
        </w:tblCellMar>
        <w:tblLook w:val="04A0"/>
      </w:tblPr>
      <w:tblGrid>
        <w:gridCol w:w="863"/>
        <w:gridCol w:w="467"/>
        <w:gridCol w:w="874"/>
        <w:gridCol w:w="485"/>
        <w:gridCol w:w="713"/>
        <w:gridCol w:w="581"/>
        <w:gridCol w:w="763"/>
        <w:gridCol w:w="1175"/>
        <w:gridCol w:w="1302"/>
        <w:gridCol w:w="1289"/>
        <w:gridCol w:w="9"/>
      </w:tblGrid>
      <w:tr w:rsidR="00DE2585">
        <w:trPr>
          <w:gridAfter w:val="1"/>
          <w:wAfter w:w="9" w:type="dxa"/>
          <w:trHeight w:hRule="exact" w:val="567"/>
        </w:trPr>
        <w:tc>
          <w:tcPr>
            <w:tcW w:w="133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姓　 名</w:t>
            </w:r>
          </w:p>
        </w:tc>
        <w:tc>
          <w:tcPr>
            <w:tcW w:w="1359"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仿宋_GB2312" w:eastAsia="仿宋_GB2312" w:hAnsi="仿宋_GB2312"/>
                <w:sz w:val="28"/>
                <w:lang w:val="zh-CN"/>
              </w:rPr>
            </w:pPr>
          </w:p>
        </w:tc>
        <w:tc>
          <w:tcPr>
            <w:tcW w:w="713"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性别</w:t>
            </w:r>
          </w:p>
        </w:tc>
        <w:tc>
          <w:tcPr>
            <w:tcW w:w="581"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仿宋_GB2312" w:eastAsia="仿宋_GB2312" w:hAnsi="仿宋_GB2312"/>
                <w:sz w:val="28"/>
                <w:lang w:val="zh-CN"/>
              </w:rPr>
            </w:pPr>
          </w:p>
        </w:tc>
        <w:tc>
          <w:tcPr>
            <w:tcW w:w="763"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年龄</w:t>
            </w:r>
          </w:p>
        </w:tc>
        <w:tc>
          <w:tcPr>
            <w:tcW w:w="1175"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宋体" w:hAnsi="宋体"/>
                <w:sz w:val="24"/>
                <w:lang w:val="zh-CN"/>
              </w:rPr>
            </w:pPr>
          </w:p>
        </w:tc>
        <w:tc>
          <w:tcPr>
            <w:tcW w:w="1302"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宋体" w:hAnsi="宋体"/>
                <w:sz w:val="24"/>
                <w:lang w:val="zh-CN"/>
              </w:rPr>
            </w:pPr>
            <w:r>
              <w:rPr>
                <w:rFonts w:ascii="仿宋_GB2312" w:eastAsia="仿宋_GB2312" w:hAnsi="仿宋_GB2312" w:hint="eastAsia"/>
                <w:sz w:val="28"/>
                <w:lang w:val="zh-CN"/>
              </w:rPr>
              <w:t>政治面貌</w:t>
            </w:r>
          </w:p>
        </w:tc>
        <w:tc>
          <w:tcPr>
            <w:tcW w:w="1289"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宋体" w:hAnsi="宋体"/>
                <w:sz w:val="24"/>
                <w:lang w:val="zh-CN"/>
              </w:rPr>
            </w:pPr>
          </w:p>
        </w:tc>
      </w:tr>
      <w:tr w:rsidR="00DE2585">
        <w:trPr>
          <w:gridAfter w:val="1"/>
          <w:wAfter w:w="9" w:type="dxa"/>
          <w:trHeight w:hRule="exact" w:val="585"/>
        </w:trPr>
        <w:tc>
          <w:tcPr>
            <w:tcW w:w="133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毕业院校</w:t>
            </w:r>
          </w:p>
        </w:tc>
        <w:tc>
          <w:tcPr>
            <w:tcW w:w="2072"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仿宋_GB2312" w:eastAsia="仿宋_GB2312" w:hAnsi="仿宋_GB2312"/>
                <w:sz w:val="28"/>
                <w:lang w:val="zh-CN"/>
              </w:rPr>
            </w:pPr>
          </w:p>
        </w:tc>
        <w:tc>
          <w:tcPr>
            <w:tcW w:w="1344"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所学专业</w:t>
            </w:r>
          </w:p>
        </w:tc>
        <w:tc>
          <w:tcPr>
            <w:tcW w:w="1175"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仿宋_GB2312" w:eastAsia="仿宋_GB2312" w:hAnsi="仿宋_GB2312"/>
                <w:sz w:val="28"/>
                <w:lang w:val="zh-CN"/>
              </w:rPr>
            </w:pPr>
          </w:p>
        </w:tc>
        <w:tc>
          <w:tcPr>
            <w:tcW w:w="1302"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入学时间</w:t>
            </w:r>
          </w:p>
        </w:tc>
        <w:tc>
          <w:tcPr>
            <w:tcW w:w="1289"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宋体" w:hAnsi="宋体"/>
                <w:sz w:val="24"/>
                <w:lang w:val="zh-CN"/>
              </w:rPr>
            </w:pPr>
          </w:p>
        </w:tc>
      </w:tr>
      <w:tr w:rsidR="00DE2585">
        <w:trPr>
          <w:gridAfter w:val="1"/>
          <w:wAfter w:w="9" w:type="dxa"/>
          <w:trHeight w:hRule="exact" w:val="567"/>
        </w:trPr>
        <w:tc>
          <w:tcPr>
            <w:tcW w:w="1330"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联系方式</w:t>
            </w:r>
          </w:p>
        </w:tc>
        <w:tc>
          <w:tcPr>
            <w:tcW w:w="874"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座机</w:t>
            </w:r>
          </w:p>
        </w:tc>
        <w:tc>
          <w:tcPr>
            <w:tcW w:w="2542" w:type="dxa"/>
            <w:gridSpan w:val="4"/>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仿宋_GB2312" w:eastAsia="仿宋_GB2312" w:hAnsi="仿宋_GB2312"/>
                <w:sz w:val="28"/>
                <w:lang w:val="zh-CN"/>
              </w:rPr>
            </w:pPr>
          </w:p>
        </w:tc>
        <w:tc>
          <w:tcPr>
            <w:tcW w:w="1175"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手机</w:t>
            </w:r>
          </w:p>
        </w:tc>
        <w:tc>
          <w:tcPr>
            <w:tcW w:w="2591"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宋体" w:hAnsi="宋体"/>
                <w:sz w:val="24"/>
                <w:lang w:val="zh-CN"/>
              </w:rPr>
            </w:pPr>
          </w:p>
        </w:tc>
      </w:tr>
      <w:tr w:rsidR="00DE2585">
        <w:trPr>
          <w:gridAfter w:val="1"/>
          <w:wAfter w:w="9" w:type="dxa"/>
          <w:trHeight w:hRule="exact" w:val="567"/>
        </w:trPr>
        <w:tc>
          <w:tcPr>
            <w:tcW w:w="1330"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仿宋_GB2312" w:eastAsia="仿宋_GB2312" w:hAnsi="仿宋_GB2312"/>
                <w:sz w:val="28"/>
                <w:lang w:val="zh-CN"/>
              </w:rPr>
            </w:pPr>
          </w:p>
        </w:tc>
        <w:tc>
          <w:tcPr>
            <w:tcW w:w="874"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邮箱</w:t>
            </w:r>
          </w:p>
        </w:tc>
        <w:tc>
          <w:tcPr>
            <w:tcW w:w="2542" w:type="dxa"/>
            <w:gridSpan w:val="4"/>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仿宋_GB2312" w:eastAsia="仿宋_GB2312" w:hAnsi="仿宋_GB2312"/>
                <w:sz w:val="28"/>
                <w:lang w:val="zh-CN"/>
              </w:rPr>
            </w:pPr>
          </w:p>
        </w:tc>
        <w:tc>
          <w:tcPr>
            <w:tcW w:w="1175"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QQ</w:t>
            </w:r>
          </w:p>
        </w:tc>
        <w:tc>
          <w:tcPr>
            <w:tcW w:w="2591"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宋体" w:hAnsi="宋体"/>
                <w:sz w:val="24"/>
                <w:lang w:val="zh-CN"/>
              </w:rPr>
            </w:pPr>
          </w:p>
        </w:tc>
      </w:tr>
      <w:tr w:rsidR="00DE2585">
        <w:trPr>
          <w:gridAfter w:val="1"/>
          <w:wAfter w:w="9" w:type="dxa"/>
          <w:trHeight w:hRule="exact" w:val="567"/>
        </w:trPr>
        <w:tc>
          <w:tcPr>
            <w:tcW w:w="133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单位名称</w:t>
            </w:r>
          </w:p>
        </w:tc>
        <w:tc>
          <w:tcPr>
            <w:tcW w:w="4591" w:type="dxa"/>
            <w:gridSpan w:val="6"/>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宋体" w:hAnsi="宋体"/>
                <w:sz w:val="24"/>
                <w:lang w:val="zh-CN"/>
              </w:rPr>
            </w:pPr>
          </w:p>
        </w:tc>
        <w:tc>
          <w:tcPr>
            <w:tcW w:w="1302"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宋体" w:hAnsi="宋体"/>
                <w:sz w:val="24"/>
                <w:lang w:val="zh-CN"/>
              </w:rPr>
            </w:pPr>
            <w:r>
              <w:rPr>
                <w:rFonts w:ascii="仿宋_GB2312" w:eastAsia="仿宋_GB2312" w:hAnsi="仿宋_GB2312" w:hint="eastAsia"/>
                <w:sz w:val="28"/>
                <w:lang w:val="zh-CN"/>
              </w:rPr>
              <w:t>单位职务</w:t>
            </w:r>
          </w:p>
        </w:tc>
        <w:tc>
          <w:tcPr>
            <w:tcW w:w="1289"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宋体" w:hAnsi="宋体"/>
                <w:sz w:val="24"/>
                <w:lang w:val="zh-CN"/>
              </w:rPr>
            </w:pPr>
          </w:p>
        </w:tc>
      </w:tr>
      <w:tr w:rsidR="00DE2585">
        <w:trPr>
          <w:trHeight w:hRule="exact" w:val="567"/>
        </w:trPr>
        <w:tc>
          <w:tcPr>
            <w:tcW w:w="133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单位地址</w:t>
            </w:r>
          </w:p>
        </w:tc>
        <w:tc>
          <w:tcPr>
            <w:tcW w:w="3416"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宋体" w:hAnsi="宋体"/>
                <w:sz w:val="24"/>
                <w:lang w:val="zh-CN"/>
              </w:rPr>
            </w:pPr>
          </w:p>
        </w:tc>
        <w:tc>
          <w:tcPr>
            <w:tcW w:w="1175"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宋体" w:hAnsi="宋体"/>
                <w:sz w:val="24"/>
                <w:lang w:val="zh-CN"/>
              </w:rPr>
            </w:pPr>
            <w:r>
              <w:rPr>
                <w:rFonts w:ascii="仿宋_GB2312" w:eastAsia="仿宋_GB2312" w:hAnsi="仿宋_GB2312" w:hint="eastAsia"/>
                <w:sz w:val="28"/>
                <w:lang w:val="zh-CN"/>
              </w:rPr>
              <w:t>单位网址</w:t>
            </w:r>
          </w:p>
        </w:tc>
        <w:tc>
          <w:tcPr>
            <w:tcW w:w="2600"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jc w:val="center"/>
              <w:rPr>
                <w:rFonts w:ascii="宋体" w:hAnsi="宋体"/>
                <w:sz w:val="24"/>
                <w:lang w:val="zh-CN"/>
              </w:rPr>
            </w:pPr>
          </w:p>
        </w:tc>
      </w:tr>
      <w:tr w:rsidR="00DE2585">
        <w:trPr>
          <w:gridAfter w:val="1"/>
          <w:wAfter w:w="9" w:type="dxa"/>
          <w:trHeight w:val="3496"/>
        </w:trPr>
        <w:tc>
          <w:tcPr>
            <w:tcW w:w="863"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主要</w:t>
            </w:r>
          </w:p>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事迹</w:t>
            </w:r>
          </w:p>
          <w:p w:rsidR="00803FB9"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及所</w:t>
            </w:r>
          </w:p>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获</w:t>
            </w:r>
          </w:p>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荣誉</w:t>
            </w:r>
          </w:p>
        </w:tc>
        <w:tc>
          <w:tcPr>
            <w:tcW w:w="7649" w:type="dxa"/>
            <w:gridSpan w:val="9"/>
            <w:tcBorders>
              <w:top w:val="single" w:sz="6" w:space="0" w:color="auto"/>
              <w:left w:val="single" w:sz="6" w:space="0" w:color="auto"/>
              <w:bottom w:val="single" w:sz="6" w:space="0" w:color="auto"/>
              <w:right w:val="single" w:sz="6" w:space="0" w:color="auto"/>
              <w:tl2br w:val="nil"/>
              <w:tr2bl w:val="nil"/>
            </w:tcBorders>
            <w:vAlign w:val="center"/>
          </w:tcPr>
          <w:p w:rsidR="00DE2585" w:rsidRDefault="00DE2585">
            <w:pPr>
              <w:rPr>
                <w:rFonts w:ascii="宋体" w:hAnsi="宋体"/>
                <w:sz w:val="24"/>
                <w:lang w:val="zh-CN"/>
              </w:rPr>
            </w:pPr>
          </w:p>
          <w:p w:rsidR="00DE2585" w:rsidRDefault="00DE2585">
            <w:pPr>
              <w:rPr>
                <w:rFonts w:ascii="宋体" w:hAnsi="宋体"/>
                <w:sz w:val="24"/>
                <w:lang w:val="zh-CN"/>
              </w:rPr>
            </w:pPr>
          </w:p>
          <w:p w:rsidR="00DE2585" w:rsidRDefault="00DE2585">
            <w:pPr>
              <w:rPr>
                <w:rFonts w:ascii="宋体" w:hAnsi="宋体"/>
                <w:sz w:val="24"/>
                <w:lang w:val="zh-CN"/>
              </w:rPr>
            </w:pPr>
          </w:p>
          <w:p w:rsidR="00DE2585" w:rsidRDefault="00DE2585">
            <w:pPr>
              <w:rPr>
                <w:rFonts w:ascii="宋体" w:hAnsi="宋体"/>
                <w:sz w:val="24"/>
                <w:lang w:val="zh-CN"/>
              </w:rPr>
            </w:pPr>
          </w:p>
        </w:tc>
      </w:tr>
      <w:tr w:rsidR="00DE2585">
        <w:trPr>
          <w:gridAfter w:val="1"/>
          <w:wAfter w:w="9" w:type="dxa"/>
          <w:trHeight w:val="2087"/>
        </w:trPr>
        <w:tc>
          <w:tcPr>
            <w:tcW w:w="863" w:type="dxa"/>
            <w:tcBorders>
              <w:top w:val="single" w:sz="6" w:space="0" w:color="auto"/>
              <w:left w:val="single" w:sz="6" w:space="0" w:color="auto"/>
              <w:bottom w:val="single" w:sz="6" w:space="0" w:color="auto"/>
              <w:right w:val="single" w:sz="6" w:space="0" w:color="auto"/>
              <w:tl2br w:val="nil"/>
              <w:tr2bl w:val="nil"/>
            </w:tcBorders>
            <w:vAlign w:val="center"/>
          </w:tcPr>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高校</w:t>
            </w:r>
          </w:p>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推荐</w:t>
            </w:r>
          </w:p>
          <w:p w:rsidR="00DE2585" w:rsidRDefault="00134258">
            <w:pPr>
              <w:jc w:val="center"/>
              <w:rPr>
                <w:rFonts w:ascii="仿宋_GB2312" w:eastAsia="仿宋_GB2312" w:hAnsi="仿宋_GB2312"/>
                <w:sz w:val="28"/>
                <w:lang w:val="zh-CN"/>
              </w:rPr>
            </w:pPr>
            <w:r>
              <w:rPr>
                <w:rFonts w:ascii="仿宋_GB2312" w:eastAsia="仿宋_GB2312" w:hAnsi="仿宋_GB2312" w:hint="eastAsia"/>
                <w:sz w:val="28"/>
                <w:lang w:val="zh-CN"/>
              </w:rPr>
              <w:t>意见</w:t>
            </w:r>
          </w:p>
        </w:tc>
        <w:tc>
          <w:tcPr>
            <w:tcW w:w="7649" w:type="dxa"/>
            <w:gridSpan w:val="9"/>
            <w:tcBorders>
              <w:top w:val="single" w:sz="6" w:space="0" w:color="auto"/>
              <w:left w:val="single" w:sz="6" w:space="0" w:color="auto"/>
              <w:bottom w:val="single" w:sz="6" w:space="0" w:color="auto"/>
              <w:right w:val="single" w:sz="6" w:space="0" w:color="auto"/>
              <w:tl2br w:val="nil"/>
              <w:tr2bl w:val="nil"/>
            </w:tcBorders>
            <w:vAlign w:val="bottom"/>
          </w:tcPr>
          <w:p w:rsidR="00DE2585" w:rsidRDefault="00DE2585">
            <w:pPr>
              <w:ind w:right="560" w:firstLine="3854"/>
              <w:rPr>
                <w:rFonts w:ascii="仿宋_GB2312" w:eastAsia="仿宋_GB2312" w:hAnsi="仿宋_GB2312"/>
                <w:sz w:val="28"/>
                <w:lang w:val="zh-CN"/>
              </w:rPr>
            </w:pPr>
          </w:p>
          <w:p w:rsidR="009A2E87" w:rsidRDefault="009A2E87">
            <w:pPr>
              <w:ind w:right="560" w:firstLine="3854"/>
              <w:rPr>
                <w:rFonts w:ascii="仿宋_GB2312" w:eastAsia="仿宋_GB2312" w:hAnsi="仿宋_GB2312"/>
                <w:sz w:val="28"/>
                <w:lang w:val="zh-CN"/>
              </w:rPr>
            </w:pPr>
          </w:p>
          <w:p w:rsidR="00DE2585" w:rsidRDefault="00134258">
            <w:pPr>
              <w:ind w:right="560" w:firstLine="3854"/>
              <w:rPr>
                <w:rFonts w:ascii="仿宋_GB2312" w:eastAsia="仿宋_GB2312" w:hAnsi="仿宋_GB2312"/>
                <w:sz w:val="28"/>
                <w:lang w:val="zh-CN"/>
              </w:rPr>
            </w:pPr>
            <w:r>
              <w:rPr>
                <w:rFonts w:ascii="仿宋_GB2312" w:eastAsia="仿宋_GB2312" w:hAnsi="仿宋_GB2312" w:hint="eastAsia"/>
                <w:sz w:val="28"/>
                <w:lang w:val="zh-CN"/>
              </w:rPr>
              <w:t>盖章：</w:t>
            </w:r>
          </w:p>
          <w:p w:rsidR="00DE2585" w:rsidRDefault="00134258">
            <w:pPr>
              <w:ind w:firstLine="3322"/>
              <w:jc w:val="right"/>
              <w:rPr>
                <w:rFonts w:ascii="宋体" w:hAnsi="宋体"/>
                <w:sz w:val="24"/>
                <w:lang w:val="zh-CN"/>
              </w:rPr>
            </w:pPr>
            <w:r>
              <w:rPr>
                <w:rFonts w:ascii="仿宋_GB2312" w:eastAsia="仿宋_GB2312" w:hAnsi="仿宋_GB2312" w:hint="eastAsia"/>
                <w:sz w:val="28"/>
                <w:lang w:val="zh-CN"/>
              </w:rPr>
              <w:t xml:space="preserve">时间：2016年  月  日 </w:t>
            </w:r>
          </w:p>
        </w:tc>
      </w:tr>
    </w:tbl>
    <w:p w:rsidR="00DE2585" w:rsidRDefault="00134258">
      <w:pPr>
        <w:rPr>
          <w:rFonts w:ascii="楷体_GB2312" w:eastAsia="楷体_GB2312" w:hAnsi="楷体_GB2312"/>
          <w:sz w:val="28"/>
          <w:lang w:val="zh-CN"/>
        </w:rPr>
      </w:pPr>
      <w:r>
        <w:rPr>
          <w:rFonts w:ascii="楷体_GB2312" w:eastAsia="楷体_GB2312" w:hAnsi="楷体_GB2312" w:hint="eastAsia"/>
          <w:sz w:val="30"/>
          <w:lang w:val="zh-CN"/>
        </w:rPr>
        <w:t>注：</w:t>
      </w:r>
      <w:r>
        <w:rPr>
          <w:rFonts w:ascii="楷体_GB2312" w:eastAsia="楷体_GB2312" w:hAnsi="楷体_GB2312"/>
          <w:sz w:val="28"/>
          <w:lang w:val="zh-CN"/>
        </w:rPr>
        <w:t>“</w:t>
      </w:r>
      <w:r>
        <w:rPr>
          <w:rFonts w:ascii="楷体_GB2312" w:eastAsia="楷体_GB2312" w:hAnsi="楷体_GB2312" w:hint="eastAsia"/>
          <w:sz w:val="28"/>
          <w:lang w:val="zh-CN"/>
        </w:rPr>
        <w:t>企业行业类别</w:t>
      </w:r>
      <w:r>
        <w:rPr>
          <w:rFonts w:ascii="楷体_GB2312" w:eastAsia="楷体_GB2312" w:hAnsi="楷体_GB2312"/>
          <w:sz w:val="28"/>
          <w:lang w:val="zh-CN"/>
        </w:rPr>
        <w:t>”</w:t>
      </w:r>
      <w:r>
        <w:rPr>
          <w:rFonts w:ascii="楷体_GB2312" w:eastAsia="楷体_GB2312" w:hAnsi="楷体_GB2312" w:hint="eastAsia"/>
          <w:sz w:val="28"/>
          <w:lang w:val="zh-CN"/>
        </w:rPr>
        <w:t>请参照《国民经济行业分类》填写。</w:t>
      </w:r>
    </w:p>
    <w:p w:rsidR="009A2E87" w:rsidRDefault="009A2E87">
      <w:pPr>
        <w:rPr>
          <w:rFonts w:ascii="楷体_GB2312" w:eastAsia="楷体_GB2312" w:hAnsi="楷体_GB2312"/>
          <w:sz w:val="28"/>
          <w:lang w:val="zh-CN"/>
        </w:rPr>
      </w:pPr>
    </w:p>
    <w:p w:rsidR="009A2E87" w:rsidRDefault="009A2E87">
      <w:pPr>
        <w:rPr>
          <w:rFonts w:ascii="仿宋_GB2312" w:eastAsia="仿宋_GB2312" w:hAnsi="仿宋_GB2312"/>
          <w:sz w:val="30"/>
          <w:lang w:val="zh-CN"/>
        </w:rPr>
      </w:pPr>
    </w:p>
    <w:p w:rsidR="00DE2585" w:rsidRDefault="00DE2585">
      <w:pPr>
        <w:jc w:val="center"/>
        <w:rPr>
          <w:rFonts w:ascii="Calibri" w:eastAsia="Calibri" w:hAnsi="Calibri"/>
        </w:rPr>
      </w:pPr>
    </w:p>
    <w:p w:rsidR="00DE2585" w:rsidRDefault="00134258">
      <w:pPr>
        <w:jc w:val="left"/>
        <w:rPr>
          <w:rFonts w:ascii="Calibri" w:eastAsia="Calibri" w:hAnsi="Calibri"/>
        </w:rPr>
      </w:pPr>
      <w:r>
        <w:rPr>
          <w:rFonts w:ascii="宋体" w:hAnsi="宋体" w:hint="eastAsia"/>
          <w:noProof/>
          <w:kern w:val="0"/>
          <w:sz w:val="20"/>
        </w:rPr>
        <w:drawing>
          <wp:inline distT="0" distB="0" distL="114300" distR="114300">
            <wp:extent cx="1788160" cy="477520"/>
            <wp:effectExtent l="0" t="0" r="254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788160" cy="477520"/>
                    </a:xfrm>
                    <a:prstGeom prst="rect">
                      <a:avLst/>
                    </a:prstGeom>
                    <a:noFill/>
                    <a:ln w="9525">
                      <a:noFill/>
                    </a:ln>
                  </pic:spPr>
                </pic:pic>
              </a:graphicData>
            </a:graphic>
          </wp:inline>
        </w:drawing>
      </w:r>
    </w:p>
    <w:p w:rsidR="00DE2585" w:rsidRDefault="00134258">
      <w:pPr>
        <w:jc w:val="center"/>
        <w:rPr>
          <w:rFonts w:ascii="楷体_GB2312" w:eastAsia="楷体_GB2312" w:hAnsi="楷体_GB2312"/>
          <w:sz w:val="30"/>
          <w:lang w:val="zh-CN"/>
        </w:rPr>
      </w:pPr>
      <w:r>
        <w:rPr>
          <w:rFonts w:ascii="仿宋_GB2312" w:eastAsia="仿宋_GB2312" w:hAnsi="仿宋_GB2312" w:hint="eastAsia"/>
          <w:sz w:val="30"/>
          <w:lang w:val="zh-CN"/>
        </w:rPr>
        <w:t>河南省教育厅办公室               2016年6月30日印发</w:t>
      </w:r>
    </w:p>
    <w:p w:rsidR="00DE2585" w:rsidRDefault="00DE2585"/>
    <w:sectPr w:rsidR="00DE2585" w:rsidSect="00DE2585">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18D" w:rsidRDefault="0095518D" w:rsidP="007839EB">
      <w:r>
        <w:separator/>
      </w:r>
    </w:p>
  </w:endnote>
  <w:endnote w:type="continuationSeparator" w:id="1">
    <w:p w:rsidR="0095518D" w:rsidRDefault="0095518D" w:rsidP="007839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18D" w:rsidRDefault="0095518D" w:rsidP="007839EB">
      <w:r>
        <w:separator/>
      </w:r>
    </w:p>
  </w:footnote>
  <w:footnote w:type="continuationSeparator" w:id="1">
    <w:p w:rsidR="0095518D" w:rsidRDefault="0095518D" w:rsidP="007839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34258"/>
    <w:rsid w:val="00172A27"/>
    <w:rsid w:val="005E26AB"/>
    <w:rsid w:val="007839EB"/>
    <w:rsid w:val="00803FB9"/>
    <w:rsid w:val="0095518D"/>
    <w:rsid w:val="009A2E87"/>
    <w:rsid w:val="00AF0006"/>
    <w:rsid w:val="00DE2585"/>
    <w:rsid w:val="530D69B4"/>
    <w:rsid w:val="660E0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2585"/>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3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39EB"/>
    <w:rPr>
      <w:rFonts w:eastAsia="宋体"/>
      <w:kern w:val="2"/>
      <w:sz w:val="18"/>
      <w:szCs w:val="18"/>
    </w:rPr>
  </w:style>
  <w:style w:type="paragraph" w:styleId="a4">
    <w:name w:val="footer"/>
    <w:basedOn w:val="a"/>
    <w:link w:val="Char0"/>
    <w:rsid w:val="007839EB"/>
    <w:pPr>
      <w:tabs>
        <w:tab w:val="center" w:pos="4153"/>
        <w:tab w:val="right" w:pos="8306"/>
      </w:tabs>
      <w:snapToGrid w:val="0"/>
      <w:jc w:val="left"/>
    </w:pPr>
    <w:rPr>
      <w:sz w:val="18"/>
      <w:szCs w:val="18"/>
    </w:rPr>
  </w:style>
  <w:style w:type="character" w:customStyle="1" w:styleId="Char0">
    <w:name w:val="页脚 Char"/>
    <w:basedOn w:val="a0"/>
    <w:link w:val="a4"/>
    <w:rsid w:val="007839EB"/>
    <w:rPr>
      <w:rFonts w:eastAsia="宋体"/>
      <w:kern w:val="2"/>
      <w:sz w:val="18"/>
      <w:szCs w:val="18"/>
    </w:rPr>
  </w:style>
  <w:style w:type="paragraph" w:styleId="a5">
    <w:name w:val="Balloon Text"/>
    <w:basedOn w:val="a"/>
    <w:link w:val="Char1"/>
    <w:rsid w:val="007839EB"/>
    <w:rPr>
      <w:sz w:val="18"/>
      <w:szCs w:val="18"/>
    </w:rPr>
  </w:style>
  <w:style w:type="character" w:customStyle="1" w:styleId="Char1">
    <w:name w:val="批注框文本 Char"/>
    <w:basedOn w:val="a0"/>
    <w:link w:val="a5"/>
    <w:rsid w:val="007839EB"/>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348</Words>
  <Characters>1984</Characters>
  <Application>Microsoft Office Word</Application>
  <DocSecurity>0</DocSecurity>
  <Lines>16</Lines>
  <Paragraphs>4</Paragraphs>
  <ScaleCrop>false</ScaleCrop>
  <Company>微软中国</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2014-10-29T12:08:00Z</dcterms:created>
  <dcterms:modified xsi:type="dcterms:W3CDTF">2016-07-07T03:31:00Z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